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790E" w14:textId="77777777" w:rsidR="00ED33C2" w:rsidRDefault="00ED33C2" w:rsidP="00ED33C2">
      <w:pPr>
        <w:pStyle w:val="NormalWeb"/>
        <w:spacing w:before="0" w:beforeAutospacing="0" w:after="225" w:afterAutospacing="0"/>
        <w:textAlignment w:val="baseline"/>
        <w:rPr>
          <w:rFonts w:ascii="Arial" w:hAnsi="Arial" w:cs="Arial"/>
          <w:color w:val="111111"/>
        </w:rPr>
      </w:pPr>
      <w:r>
        <w:rPr>
          <w:rFonts w:asciiTheme="minorHAnsi" w:hAnsiTheme="minorHAnsi" w:cstheme="minorHAnsi"/>
          <w:b/>
          <w:noProof/>
        </w:rPr>
        <w:drawing>
          <wp:anchor distT="0" distB="0" distL="114300" distR="114300" simplePos="0" relativeHeight="251659264" behindDoc="1" locked="0" layoutInCell="1" allowOverlap="1" wp14:anchorId="002C7935" wp14:editId="002C7936">
            <wp:simplePos x="0" y="0"/>
            <wp:positionH relativeFrom="column">
              <wp:posOffset>704850</wp:posOffset>
            </wp:positionH>
            <wp:positionV relativeFrom="paragraph">
              <wp:posOffset>-1194435</wp:posOffset>
            </wp:positionV>
            <wp:extent cx="4476750" cy="1991765"/>
            <wp:effectExtent l="0" t="0" r="0" b="0"/>
            <wp:wrapNone/>
            <wp:docPr id="1" name="Picture 1" descr="C:\Users\Dentrain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rain1\Desktop\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991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2C790F" w14:textId="77777777" w:rsidR="00ED33C2" w:rsidRPr="00356B10" w:rsidRDefault="00ED33C2" w:rsidP="00ED33C2">
      <w:pPr>
        <w:pStyle w:val="NormalWeb"/>
        <w:spacing w:before="0" w:beforeAutospacing="0" w:after="225" w:afterAutospacing="0"/>
        <w:textAlignment w:val="baseline"/>
        <w:rPr>
          <w:rFonts w:ascii="Arial" w:hAnsi="Arial" w:cs="Arial"/>
          <w:color w:val="111111"/>
          <w:sz w:val="72"/>
          <w:szCs w:val="72"/>
        </w:rPr>
      </w:pPr>
    </w:p>
    <w:p w14:paraId="1320B576" w14:textId="63A43A65" w:rsidR="00356B10" w:rsidRDefault="00ED33C2" w:rsidP="00356B10">
      <w:pPr>
        <w:pStyle w:val="NormalWeb"/>
        <w:spacing w:before="0" w:beforeAutospacing="0" w:after="225" w:afterAutospacing="0"/>
        <w:jc w:val="center"/>
        <w:textAlignment w:val="baseline"/>
        <w:rPr>
          <w:rFonts w:asciiTheme="minorHAnsi" w:hAnsiTheme="minorHAnsi" w:cstheme="minorHAnsi"/>
          <w:b/>
          <w:color w:val="111111"/>
          <w:sz w:val="72"/>
          <w:szCs w:val="72"/>
        </w:rPr>
      </w:pPr>
      <w:r w:rsidRPr="00356B10">
        <w:rPr>
          <w:rFonts w:asciiTheme="minorHAnsi" w:hAnsiTheme="minorHAnsi" w:cstheme="minorHAnsi"/>
          <w:b/>
          <w:color w:val="111111"/>
          <w:sz w:val="72"/>
          <w:szCs w:val="72"/>
        </w:rPr>
        <w:t>Health &amp; Safety Policy for apprentices</w:t>
      </w:r>
    </w:p>
    <w:p w14:paraId="2E61229D" w14:textId="77777777" w:rsidR="006E6C4B" w:rsidRDefault="006E6C4B" w:rsidP="00356B10">
      <w:pPr>
        <w:pStyle w:val="NormalWeb"/>
        <w:spacing w:before="0" w:beforeAutospacing="0" w:after="225" w:afterAutospacing="0"/>
        <w:jc w:val="center"/>
        <w:textAlignment w:val="baseline"/>
        <w:rPr>
          <w:rFonts w:asciiTheme="minorHAnsi" w:hAnsiTheme="minorHAnsi" w:cstheme="minorHAnsi"/>
          <w:b/>
          <w:color w:val="111111"/>
          <w:sz w:val="72"/>
          <w:szCs w:val="72"/>
        </w:rPr>
      </w:pPr>
    </w:p>
    <w:p w14:paraId="2CA87C86" w14:textId="55F73A69" w:rsidR="00356B10" w:rsidRPr="000A5F15" w:rsidRDefault="000A5F15" w:rsidP="006E6C4B">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Version Control Statement </w:t>
      </w:r>
    </w:p>
    <w:tbl>
      <w:tblPr>
        <w:tblStyle w:val="TableGrid"/>
        <w:tblW w:w="0" w:type="auto"/>
        <w:tblLook w:val="04A0" w:firstRow="1" w:lastRow="0" w:firstColumn="1" w:lastColumn="0" w:noHBand="0" w:noVBand="1"/>
      </w:tblPr>
      <w:tblGrid>
        <w:gridCol w:w="1113"/>
        <w:gridCol w:w="1186"/>
        <w:gridCol w:w="859"/>
        <w:gridCol w:w="1010"/>
      </w:tblGrid>
      <w:tr w:rsidR="00356B10" w:rsidRPr="000A5F15" w14:paraId="367FD16F" w14:textId="77777777" w:rsidTr="006E6C4B">
        <w:tc>
          <w:tcPr>
            <w:tcW w:w="1113" w:type="dxa"/>
          </w:tcPr>
          <w:p w14:paraId="05E01504" w14:textId="1795387F"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Section</w:t>
            </w:r>
          </w:p>
        </w:tc>
        <w:tc>
          <w:tcPr>
            <w:tcW w:w="1186" w:type="dxa"/>
          </w:tcPr>
          <w:p w14:paraId="0092F593" w14:textId="3C04D119"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Date</w:t>
            </w:r>
          </w:p>
        </w:tc>
        <w:tc>
          <w:tcPr>
            <w:tcW w:w="859" w:type="dxa"/>
          </w:tcPr>
          <w:p w14:paraId="20E3C7F2" w14:textId="2BFB4F5A"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Author</w:t>
            </w:r>
          </w:p>
        </w:tc>
        <w:tc>
          <w:tcPr>
            <w:tcW w:w="974" w:type="dxa"/>
          </w:tcPr>
          <w:p w14:paraId="5D7A4397" w14:textId="3234A4F4"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Changes</w:t>
            </w:r>
          </w:p>
        </w:tc>
      </w:tr>
      <w:tr w:rsidR="00356B10" w:rsidRPr="000A5F15" w14:paraId="67F57902" w14:textId="77777777" w:rsidTr="006E6C4B">
        <w:tc>
          <w:tcPr>
            <w:tcW w:w="1113" w:type="dxa"/>
          </w:tcPr>
          <w:p w14:paraId="60925BC0" w14:textId="10D6E654"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Written </w:t>
            </w:r>
          </w:p>
        </w:tc>
        <w:tc>
          <w:tcPr>
            <w:tcW w:w="1186" w:type="dxa"/>
          </w:tcPr>
          <w:p w14:paraId="69D6B914" w14:textId="61722029" w:rsidR="00356B10" w:rsidRPr="000A5F15" w:rsidRDefault="00351277"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20/3/</w:t>
            </w:r>
            <w:r w:rsidR="00312172">
              <w:rPr>
                <w:rFonts w:asciiTheme="minorHAnsi" w:hAnsiTheme="minorHAnsi" w:cstheme="minorHAnsi"/>
                <w:b/>
                <w:color w:val="111111"/>
                <w:sz w:val="22"/>
                <w:szCs w:val="22"/>
              </w:rPr>
              <w:t>2018</w:t>
            </w:r>
          </w:p>
        </w:tc>
        <w:tc>
          <w:tcPr>
            <w:tcW w:w="859" w:type="dxa"/>
          </w:tcPr>
          <w:p w14:paraId="6D87166B" w14:textId="70B1DD95" w:rsidR="00356B10" w:rsidRPr="000A5F15" w:rsidRDefault="00F86E08"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YB/ZG</w:t>
            </w:r>
          </w:p>
        </w:tc>
        <w:tc>
          <w:tcPr>
            <w:tcW w:w="974" w:type="dxa"/>
          </w:tcPr>
          <w:p w14:paraId="7274051F" w14:textId="01E483C9" w:rsidR="00356B10" w:rsidRPr="000A5F15" w:rsidRDefault="00F86E08"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Updated </w:t>
            </w:r>
          </w:p>
        </w:tc>
      </w:tr>
      <w:tr w:rsidR="00356B10" w:rsidRPr="000A5F15" w14:paraId="3EB1BF5C" w14:textId="77777777" w:rsidTr="006E6C4B">
        <w:tc>
          <w:tcPr>
            <w:tcW w:w="1113" w:type="dxa"/>
          </w:tcPr>
          <w:p w14:paraId="4F304094" w14:textId="1A8A33E6"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All</w:t>
            </w:r>
          </w:p>
        </w:tc>
        <w:tc>
          <w:tcPr>
            <w:tcW w:w="1186" w:type="dxa"/>
          </w:tcPr>
          <w:p w14:paraId="092A5B77" w14:textId="3C5526C8" w:rsidR="00356B10" w:rsidRPr="000A5F15" w:rsidRDefault="00F86E08"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18/3/</w:t>
            </w:r>
            <w:r w:rsidR="00312172">
              <w:rPr>
                <w:rFonts w:asciiTheme="minorHAnsi" w:hAnsiTheme="minorHAnsi" w:cstheme="minorHAnsi"/>
                <w:b/>
                <w:color w:val="111111"/>
                <w:sz w:val="22"/>
                <w:szCs w:val="22"/>
              </w:rPr>
              <w:t>2019</w:t>
            </w:r>
          </w:p>
        </w:tc>
        <w:tc>
          <w:tcPr>
            <w:tcW w:w="859" w:type="dxa"/>
          </w:tcPr>
          <w:p w14:paraId="390394B6" w14:textId="0B67F240" w:rsidR="00356B10" w:rsidRPr="000A5F15" w:rsidRDefault="00F86E08"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YB/ZG</w:t>
            </w:r>
          </w:p>
        </w:tc>
        <w:tc>
          <w:tcPr>
            <w:tcW w:w="974" w:type="dxa"/>
          </w:tcPr>
          <w:p w14:paraId="596CD199" w14:textId="3B01061A" w:rsidR="00356B10" w:rsidRPr="000A5F15" w:rsidRDefault="00F86E08"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Tidy up </w:t>
            </w:r>
          </w:p>
        </w:tc>
      </w:tr>
      <w:tr w:rsidR="00356B10" w:rsidRPr="000A5F15" w14:paraId="40197554" w14:textId="77777777" w:rsidTr="006E6C4B">
        <w:tc>
          <w:tcPr>
            <w:tcW w:w="1113" w:type="dxa"/>
          </w:tcPr>
          <w:p w14:paraId="44071206" w14:textId="369F20C8"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All</w:t>
            </w:r>
          </w:p>
        </w:tc>
        <w:tc>
          <w:tcPr>
            <w:tcW w:w="1186" w:type="dxa"/>
          </w:tcPr>
          <w:p w14:paraId="5E4B55B5" w14:textId="4CA8EF14" w:rsidR="00356B10" w:rsidRPr="000A5F15" w:rsidRDefault="00D0485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23/3/</w:t>
            </w:r>
            <w:r w:rsidR="00312172">
              <w:rPr>
                <w:rFonts w:asciiTheme="minorHAnsi" w:hAnsiTheme="minorHAnsi" w:cstheme="minorHAnsi"/>
                <w:b/>
                <w:color w:val="111111"/>
                <w:sz w:val="22"/>
                <w:szCs w:val="22"/>
              </w:rPr>
              <w:t>2020</w:t>
            </w:r>
          </w:p>
        </w:tc>
        <w:tc>
          <w:tcPr>
            <w:tcW w:w="859" w:type="dxa"/>
          </w:tcPr>
          <w:p w14:paraId="0B23DF51" w14:textId="66C36FB6"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MP</w:t>
            </w:r>
          </w:p>
        </w:tc>
        <w:tc>
          <w:tcPr>
            <w:tcW w:w="974" w:type="dxa"/>
          </w:tcPr>
          <w:p w14:paraId="7A3AE2BD" w14:textId="1AADAA8C" w:rsidR="00356B10" w:rsidRPr="000A5F15" w:rsidRDefault="006E6C4B"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Tidy up and update</w:t>
            </w:r>
          </w:p>
        </w:tc>
      </w:tr>
      <w:tr w:rsidR="00356B10" w:rsidRPr="000A5F15" w14:paraId="71319207" w14:textId="77777777" w:rsidTr="006E6C4B">
        <w:tc>
          <w:tcPr>
            <w:tcW w:w="1113" w:type="dxa"/>
          </w:tcPr>
          <w:p w14:paraId="2BB6FD58" w14:textId="216BCA88"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all</w:t>
            </w:r>
          </w:p>
        </w:tc>
        <w:tc>
          <w:tcPr>
            <w:tcW w:w="1186" w:type="dxa"/>
          </w:tcPr>
          <w:p w14:paraId="2621ED0A" w14:textId="1ABACC50" w:rsidR="00356B10" w:rsidRPr="000A5F15" w:rsidRDefault="006E6C4B"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19/</w:t>
            </w:r>
            <w:r w:rsidR="00F2422E">
              <w:rPr>
                <w:rFonts w:asciiTheme="minorHAnsi" w:hAnsiTheme="minorHAnsi" w:cstheme="minorHAnsi"/>
                <w:b/>
                <w:color w:val="111111"/>
                <w:sz w:val="22"/>
                <w:szCs w:val="22"/>
              </w:rPr>
              <w:t>3</w:t>
            </w:r>
            <w:r>
              <w:rPr>
                <w:rFonts w:asciiTheme="minorHAnsi" w:hAnsiTheme="minorHAnsi" w:cstheme="minorHAnsi"/>
                <w:b/>
                <w:color w:val="111111"/>
                <w:sz w:val="22"/>
                <w:szCs w:val="22"/>
              </w:rPr>
              <w:t>/</w:t>
            </w:r>
            <w:r w:rsidR="00312172">
              <w:rPr>
                <w:rFonts w:asciiTheme="minorHAnsi" w:hAnsiTheme="minorHAnsi" w:cstheme="minorHAnsi"/>
                <w:b/>
                <w:color w:val="111111"/>
                <w:sz w:val="22"/>
                <w:szCs w:val="22"/>
              </w:rPr>
              <w:t>202</w:t>
            </w:r>
            <w:r>
              <w:rPr>
                <w:rFonts w:asciiTheme="minorHAnsi" w:hAnsiTheme="minorHAnsi" w:cstheme="minorHAnsi"/>
                <w:b/>
                <w:color w:val="111111"/>
                <w:sz w:val="22"/>
                <w:szCs w:val="22"/>
              </w:rPr>
              <w:t>1</w:t>
            </w:r>
          </w:p>
        </w:tc>
        <w:tc>
          <w:tcPr>
            <w:tcW w:w="859" w:type="dxa"/>
          </w:tcPr>
          <w:p w14:paraId="7E8F6AD3" w14:textId="3A366AF9"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ZG</w:t>
            </w:r>
          </w:p>
        </w:tc>
        <w:tc>
          <w:tcPr>
            <w:tcW w:w="974" w:type="dxa"/>
          </w:tcPr>
          <w:p w14:paraId="5F022AD2" w14:textId="6E0C5646" w:rsidR="00356B10" w:rsidRPr="000A5F15" w:rsidRDefault="006E6C4B"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Tidy up </w:t>
            </w:r>
          </w:p>
        </w:tc>
      </w:tr>
      <w:tr w:rsidR="00356B10" w:rsidRPr="000A5F15" w14:paraId="3BE1A295" w14:textId="77777777" w:rsidTr="006E6C4B">
        <w:tc>
          <w:tcPr>
            <w:tcW w:w="1113" w:type="dxa"/>
          </w:tcPr>
          <w:p w14:paraId="15BC0B49"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tc>
        <w:tc>
          <w:tcPr>
            <w:tcW w:w="1186" w:type="dxa"/>
          </w:tcPr>
          <w:p w14:paraId="6A09A2FE" w14:textId="506A6843" w:rsidR="00356B10" w:rsidRPr="000A5F15" w:rsidRDefault="00F268B7"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20/3/22</w:t>
            </w:r>
          </w:p>
        </w:tc>
        <w:tc>
          <w:tcPr>
            <w:tcW w:w="859" w:type="dxa"/>
          </w:tcPr>
          <w:p w14:paraId="0EBEE250" w14:textId="25D1CCE1" w:rsidR="00356B10" w:rsidRPr="000A5F15" w:rsidRDefault="00F268B7"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ZG</w:t>
            </w:r>
          </w:p>
        </w:tc>
        <w:tc>
          <w:tcPr>
            <w:tcW w:w="974" w:type="dxa"/>
          </w:tcPr>
          <w:p w14:paraId="4BFCCA17" w14:textId="2787C19E" w:rsidR="00356B10" w:rsidRPr="000A5F15" w:rsidRDefault="001E748C"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Tidy up </w:t>
            </w:r>
          </w:p>
        </w:tc>
      </w:tr>
      <w:tr w:rsidR="00356B10" w:rsidRPr="000A5F15" w14:paraId="4B486ECC" w14:textId="77777777" w:rsidTr="006E6C4B">
        <w:tc>
          <w:tcPr>
            <w:tcW w:w="1113" w:type="dxa"/>
          </w:tcPr>
          <w:p w14:paraId="5A26F9E1"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tc>
        <w:tc>
          <w:tcPr>
            <w:tcW w:w="1186" w:type="dxa"/>
          </w:tcPr>
          <w:p w14:paraId="244D1F15"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tc>
        <w:tc>
          <w:tcPr>
            <w:tcW w:w="859" w:type="dxa"/>
          </w:tcPr>
          <w:p w14:paraId="3DAE2326"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tc>
        <w:tc>
          <w:tcPr>
            <w:tcW w:w="974" w:type="dxa"/>
          </w:tcPr>
          <w:p w14:paraId="5C873D53"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tc>
      </w:tr>
      <w:tr w:rsidR="00356B10" w:rsidRPr="000A5F15" w14:paraId="14264F65" w14:textId="77777777" w:rsidTr="006E6C4B">
        <w:tc>
          <w:tcPr>
            <w:tcW w:w="1113" w:type="dxa"/>
          </w:tcPr>
          <w:p w14:paraId="34CF5330" w14:textId="4524F398"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Reviewed annually if no updates before</w:t>
            </w:r>
          </w:p>
        </w:tc>
        <w:tc>
          <w:tcPr>
            <w:tcW w:w="1186" w:type="dxa"/>
          </w:tcPr>
          <w:p w14:paraId="10B7326E" w14:textId="716A3BB4" w:rsidR="00356B10"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Next date for Review</w:t>
            </w:r>
          </w:p>
        </w:tc>
        <w:tc>
          <w:tcPr>
            <w:tcW w:w="859" w:type="dxa"/>
          </w:tcPr>
          <w:p w14:paraId="5F165F34" w14:textId="2CF7634D" w:rsidR="00356B10" w:rsidRPr="000A5F15" w:rsidRDefault="006E6C4B"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Ma</w:t>
            </w:r>
            <w:r w:rsidR="00F2422E">
              <w:rPr>
                <w:rFonts w:asciiTheme="minorHAnsi" w:hAnsiTheme="minorHAnsi" w:cstheme="minorHAnsi"/>
                <w:b/>
                <w:color w:val="111111"/>
                <w:sz w:val="22"/>
                <w:szCs w:val="22"/>
              </w:rPr>
              <w:t>rch</w:t>
            </w:r>
            <w:r>
              <w:rPr>
                <w:rFonts w:asciiTheme="minorHAnsi" w:hAnsiTheme="minorHAnsi" w:cstheme="minorHAnsi"/>
                <w:b/>
                <w:color w:val="111111"/>
                <w:sz w:val="22"/>
                <w:szCs w:val="22"/>
              </w:rPr>
              <w:t xml:space="preserve"> </w:t>
            </w:r>
            <w:r w:rsidR="00312172">
              <w:rPr>
                <w:rFonts w:asciiTheme="minorHAnsi" w:hAnsiTheme="minorHAnsi" w:cstheme="minorHAnsi"/>
                <w:b/>
                <w:color w:val="111111"/>
                <w:sz w:val="22"/>
                <w:szCs w:val="22"/>
              </w:rPr>
              <w:t>202</w:t>
            </w:r>
            <w:r w:rsidR="00F268B7">
              <w:rPr>
                <w:rFonts w:asciiTheme="minorHAnsi" w:hAnsiTheme="minorHAnsi" w:cstheme="minorHAnsi"/>
                <w:b/>
                <w:color w:val="111111"/>
                <w:sz w:val="22"/>
                <w:szCs w:val="22"/>
              </w:rPr>
              <w:t>3</w:t>
            </w:r>
          </w:p>
        </w:tc>
        <w:tc>
          <w:tcPr>
            <w:tcW w:w="974" w:type="dxa"/>
          </w:tcPr>
          <w:p w14:paraId="53D02ADA" w14:textId="77777777" w:rsidR="00356B10"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By </w:t>
            </w:r>
            <w:proofErr w:type="gramStart"/>
            <w:r>
              <w:rPr>
                <w:rFonts w:asciiTheme="minorHAnsi" w:hAnsiTheme="minorHAnsi" w:cstheme="minorHAnsi"/>
                <w:b/>
                <w:color w:val="111111"/>
                <w:sz w:val="22"/>
                <w:szCs w:val="22"/>
              </w:rPr>
              <w:t>who</w:t>
            </w:r>
            <w:proofErr w:type="gramEnd"/>
            <w:r>
              <w:rPr>
                <w:rFonts w:asciiTheme="minorHAnsi" w:hAnsiTheme="minorHAnsi" w:cstheme="minorHAnsi"/>
                <w:b/>
                <w:color w:val="111111"/>
                <w:sz w:val="22"/>
                <w:szCs w:val="22"/>
              </w:rPr>
              <w:t xml:space="preserve">: </w:t>
            </w:r>
          </w:p>
          <w:p w14:paraId="784F4566" w14:textId="424A7D2C" w:rsidR="00312172" w:rsidRPr="000A5F15" w:rsidRDefault="00312172"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ZG and MP</w:t>
            </w:r>
          </w:p>
        </w:tc>
      </w:tr>
    </w:tbl>
    <w:p w14:paraId="4CB7463C" w14:textId="77777777" w:rsidR="00356B10" w:rsidRPr="000A5F15" w:rsidRDefault="00356B10" w:rsidP="00356B10">
      <w:pPr>
        <w:pStyle w:val="NormalWeb"/>
        <w:spacing w:before="0" w:beforeAutospacing="0" w:after="225" w:afterAutospacing="0"/>
        <w:textAlignment w:val="baseline"/>
        <w:rPr>
          <w:rFonts w:asciiTheme="minorHAnsi" w:hAnsiTheme="minorHAnsi" w:cstheme="minorHAnsi"/>
          <w:b/>
          <w:color w:val="111111"/>
          <w:sz w:val="22"/>
          <w:szCs w:val="22"/>
        </w:rPr>
      </w:pPr>
    </w:p>
    <w:p w14:paraId="67452232" w14:textId="05C1D641" w:rsidR="005C380C" w:rsidRDefault="00264A5A" w:rsidP="005C380C">
      <w:r>
        <w:rPr>
          <w:b/>
          <w:bCs/>
          <w:noProof/>
        </w:rPr>
        <w:drawing>
          <wp:inline distT="0" distB="0" distL="0" distR="0" wp14:anchorId="6745A683" wp14:editId="7611E560">
            <wp:extent cx="1538103" cy="601538"/>
            <wp:effectExtent l="0" t="0" r="4947" b="806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38103" cy="601538"/>
                    </a:xfrm>
                    <a:prstGeom prst="rect">
                      <a:avLst/>
                    </a:prstGeom>
                    <a:noFill/>
                    <a:ln>
                      <a:noFill/>
                      <a:prstDash/>
                    </a:ln>
                  </pic:spPr>
                </pic:pic>
              </a:graphicData>
            </a:graphic>
          </wp:inline>
        </w:drawing>
      </w:r>
    </w:p>
    <w:p w14:paraId="028861D2" w14:textId="1D4F63EE" w:rsidR="005C380C" w:rsidRDefault="005C380C" w:rsidP="005C380C">
      <w:r>
        <w:t xml:space="preserve">Miss Zoe </w:t>
      </w:r>
      <w:proofErr w:type="spellStart"/>
      <w:proofErr w:type="gramStart"/>
      <w:r>
        <w:t>J.Gee</w:t>
      </w:r>
      <w:proofErr w:type="spellEnd"/>
      <w:proofErr w:type="gramEnd"/>
      <w:r>
        <w:t xml:space="preserve"> – Director</w:t>
      </w:r>
    </w:p>
    <w:p w14:paraId="32C20B5D" w14:textId="593ABAD6" w:rsidR="00521CD7" w:rsidRDefault="006E6C4B" w:rsidP="00356B10">
      <w:pPr>
        <w:pStyle w:val="NormalWeb"/>
        <w:spacing w:before="0" w:beforeAutospacing="0" w:after="225" w:afterAutospacing="0"/>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lastRenderedPageBreak/>
        <w:t>Hea</w:t>
      </w:r>
      <w:r w:rsidR="00521CD7">
        <w:rPr>
          <w:rFonts w:asciiTheme="minorHAnsi" w:hAnsiTheme="minorHAnsi" w:cstheme="minorHAnsi"/>
          <w:b/>
          <w:color w:val="111111"/>
          <w:sz w:val="22"/>
          <w:szCs w:val="22"/>
        </w:rPr>
        <w:t xml:space="preserve">lth and Safety Policy for Apprentices </w:t>
      </w:r>
    </w:p>
    <w:p w14:paraId="4CA33426" w14:textId="77777777" w:rsidR="00D04852" w:rsidRDefault="00ED33C2" w:rsidP="00356B10">
      <w:pPr>
        <w:pStyle w:val="NormalWeb"/>
        <w:spacing w:before="0" w:beforeAutospacing="0" w:after="225" w:afterAutospacing="0"/>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t>As stated by the Health and Safety Executive (HSE) the employer has the primary responsibility for the</w:t>
      </w:r>
      <w:r w:rsidR="00356B10">
        <w:rPr>
          <w:rFonts w:asciiTheme="minorHAnsi" w:hAnsiTheme="minorHAnsi" w:cstheme="minorHAnsi"/>
          <w:color w:val="111111"/>
          <w:sz w:val="22"/>
          <w:szCs w:val="22"/>
        </w:rPr>
        <w:t xml:space="preserve"> </w:t>
      </w:r>
      <w:r>
        <w:rPr>
          <w:rFonts w:asciiTheme="minorHAnsi" w:hAnsiTheme="minorHAnsi" w:cstheme="minorHAnsi"/>
          <w:color w:val="111111"/>
          <w:sz w:val="22"/>
          <w:szCs w:val="22"/>
        </w:rPr>
        <w:t xml:space="preserve">health and safety of their apprentice and should manage any significant risks. </w:t>
      </w:r>
    </w:p>
    <w:p w14:paraId="002C7911" w14:textId="23317354" w:rsidR="00ED33C2" w:rsidRPr="00356B10" w:rsidRDefault="00ED33C2" w:rsidP="00356B10">
      <w:pPr>
        <w:pStyle w:val="NormalWeb"/>
        <w:spacing w:before="0" w:beforeAutospacing="0" w:after="225" w:afterAutospacing="0"/>
        <w:textAlignment w:val="baseline"/>
        <w:rPr>
          <w:rFonts w:asciiTheme="minorHAnsi" w:hAnsiTheme="minorHAnsi" w:cstheme="minorHAnsi"/>
          <w:b/>
          <w:color w:val="111111"/>
          <w:sz w:val="72"/>
          <w:szCs w:val="72"/>
        </w:rPr>
      </w:pPr>
      <w:r>
        <w:rPr>
          <w:rFonts w:asciiTheme="minorHAnsi" w:hAnsiTheme="minorHAnsi" w:cstheme="minorHAnsi"/>
          <w:color w:val="111111"/>
          <w:sz w:val="22"/>
          <w:szCs w:val="22"/>
        </w:rPr>
        <w:t>As a training provider</w:t>
      </w:r>
      <w:r w:rsidR="00D04852">
        <w:rPr>
          <w:rFonts w:asciiTheme="minorHAnsi" w:hAnsiTheme="minorHAnsi" w:cstheme="minorHAnsi"/>
          <w:color w:val="111111"/>
          <w:sz w:val="22"/>
          <w:szCs w:val="22"/>
        </w:rPr>
        <w:t xml:space="preserve">, </w:t>
      </w:r>
      <w:r>
        <w:rPr>
          <w:rFonts w:asciiTheme="minorHAnsi" w:hAnsiTheme="minorHAnsi" w:cstheme="minorHAnsi"/>
          <w:color w:val="111111"/>
          <w:sz w:val="22"/>
          <w:szCs w:val="22"/>
        </w:rPr>
        <w:t xml:space="preserve">Dentrain </w:t>
      </w:r>
      <w:r w:rsidR="00132808">
        <w:rPr>
          <w:rFonts w:asciiTheme="minorHAnsi" w:hAnsiTheme="minorHAnsi" w:cstheme="minorHAnsi"/>
          <w:color w:val="111111"/>
          <w:sz w:val="22"/>
          <w:szCs w:val="22"/>
        </w:rPr>
        <w:t>P</w:t>
      </w:r>
      <w:r>
        <w:rPr>
          <w:rFonts w:asciiTheme="minorHAnsi" w:hAnsiTheme="minorHAnsi" w:cstheme="minorHAnsi"/>
          <w:color w:val="111111"/>
          <w:sz w:val="22"/>
          <w:szCs w:val="22"/>
        </w:rPr>
        <w:t xml:space="preserve">rofessionals Ltd will take reasonable steps to satisfy ourselves that the employer is doing this. </w:t>
      </w:r>
    </w:p>
    <w:p w14:paraId="002C7912" w14:textId="5E691416" w:rsidR="00667939" w:rsidRPr="00D04852" w:rsidRDefault="00132808" w:rsidP="00ED33C2">
      <w:pPr>
        <w:tabs>
          <w:tab w:val="left" w:pos="5145"/>
        </w:tabs>
        <w:rPr>
          <w:b/>
          <w:bCs/>
        </w:rPr>
      </w:pPr>
      <w:r>
        <w:rPr>
          <w:b/>
          <w:bCs/>
        </w:rPr>
        <w:t>Assessors</w:t>
      </w:r>
      <w:r w:rsidR="00667939" w:rsidRPr="00D04852">
        <w:rPr>
          <w:b/>
          <w:bCs/>
        </w:rPr>
        <w:t xml:space="preserve"> &amp; Learners </w:t>
      </w:r>
    </w:p>
    <w:p w14:paraId="002C7913" w14:textId="77777777" w:rsidR="00667939" w:rsidRPr="00483DFE" w:rsidRDefault="00203BD6" w:rsidP="00ED33C2">
      <w:pPr>
        <w:tabs>
          <w:tab w:val="left" w:pos="5145"/>
        </w:tabs>
        <w:rPr>
          <w:b/>
        </w:rPr>
      </w:pPr>
      <w:r>
        <w:rPr>
          <w:b/>
        </w:rPr>
        <w:t>L</w:t>
      </w:r>
      <w:r w:rsidR="00667939" w:rsidRPr="00483DFE">
        <w:rPr>
          <w:b/>
        </w:rPr>
        <w:t xml:space="preserve">earners shall ensure that they: </w:t>
      </w:r>
    </w:p>
    <w:p w14:paraId="002C7914" w14:textId="77777777" w:rsidR="00667939" w:rsidRDefault="00667939" w:rsidP="00667939">
      <w:pPr>
        <w:pStyle w:val="ListParagraph"/>
        <w:numPr>
          <w:ilvl w:val="0"/>
          <w:numId w:val="1"/>
        </w:numPr>
        <w:tabs>
          <w:tab w:val="left" w:pos="5145"/>
        </w:tabs>
      </w:pPr>
      <w:r>
        <w:t xml:space="preserve">Fully understand and adhere to their personal obligations and any specific rules under Dentrain Professionals Ltd Health and Safety Policy. </w:t>
      </w:r>
    </w:p>
    <w:p w14:paraId="002C7915" w14:textId="77777777" w:rsidR="007021DA" w:rsidRDefault="00667939" w:rsidP="007021DA">
      <w:pPr>
        <w:pStyle w:val="ListParagraph"/>
        <w:numPr>
          <w:ilvl w:val="0"/>
          <w:numId w:val="1"/>
        </w:numPr>
        <w:tabs>
          <w:tab w:val="left" w:pos="5145"/>
        </w:tabs>
      </w:pPr>
      <w:r>
        <w:t xml:space="preserve">Act in a manner that preserves their personal health, </w:t>
      </w:r>
      <w:proofErr w:type="gramStart"/>
      <w:r>
        <w:t>safety</w:t>
      </w:r>
      <w:proofErr w:type="gramEnd"/>
      <w:r>
        <w:t xml:space="preserve"> and welfare and that of others who may be affected by their activities whilst at work within </w:t>
      </w:r>
      <w:r w:rsidR="007021DA">
        <w:t xml:space="preserve">the site of Dentrain Professionals Ltd or the placement. </w:t>
      </w:r>
    </w:p>
    <w:p w14:paraId="002C7916" w14:textId="77777777" w:rsidR="007021DA" w:rsidRDefault="00667939" w:rsidP="007021DA">
      <w:pPr>
        <w:pStyle w:val="ListParagraph"/>
        <w:numPr>
          <w:ilvl w:val="0"/>
          <w:numId w:val="1"/>
        </w:numPr>
        <w:tabs>
          <w:tab w:val="left" w:pos="5145"/>
        </w:tabs>
      </w:pPr>
      <w:r>
        <w:t xml:space="preserve">Use any equipment, </w:t>
      </w:r>
      <w:proofErr w:type="gramStart"/>
      <w:r>
        <w:t>material</w:t>
      </w:r>
      <w:proofErr w:type="gramEnd"/>
      <w:r>
        <w:t xml:space="preserve"> or substance in accordance with the information, instruction a</w:t>
      </w:r>
      <w:r w:rsidR="007021DA">
        <w:t>nd training given by the employer / placement</w:t>
      </w:r>
      <w:r>
        <w:t xml:space="preserve"> and, under no circumstances, recklessly or intentionally misuse anything provided in the interests o</w:t>
      </w:r>
      <w:r w:rsidR="007021DA">
        <w:t xml:space="preserve">f health, safety or welfare to self or others. </w:t>
      </w:r>
    </w:p>
    <w:p w14:paraId="002C7917" w14:textId="77777777" w:rsidR="007021DA" w:rsidRDefault="00667939" w:rsidP="007021DA">
      <w:pPr>
        <w:pStyle w:val="ListParagraph"/>
        <w:numPr>
          <w:ilvl w:val="0"/>
          <w:numId w:val="1"/>
        </w:numPr>
        <w:tabs>
          <w:tab w:val="left" w:pos="5145"/>
        </w:tabs>
      </w:pPr>
      <w:r>
        <w:t xml:space="preserve">Refuse to undertake any work practice, procedure or operate any equipment for which adequate information, instruction or training has not been given and to make reasonable request to the </w:t>
      </w:r>
      <w:r w:rsidR="007021DA">
        <w:t>placement/employer</w:t>
      </w:r>
      <w:r>
        <w:t xml:space="preserve"> management</w:t>
      </w:r>
      <w:r w:rsidR="007021DA">
        <w:t xml:space="preserve"> for this to be carried out. </w:t>
      </w:r>
    </w:p>
    <w:p w14:paraId="002C7918" w14:textId="77777777" w:rsidR="007021DA" w:rsidRDefault="00667939" w:rsidP="007021DA">
      <w:pPr>
        <w:pStyle w:val="ListParagraph"/>
        <w:numPr>
          <w:ilvl w:val="0"/>
          <w:numId w:val="1"/>
        </w:numPr>
        <w:tabs>
          <w:tab w:val="left" w:pos="5145"/>
        </w:tabs>
      </w:pPr>
      <w:r>
        <w:t xml:space="preserve">Make proper use of any PPE, provided for their </w:t>
      </w:r>
      <w:proofErr w:type="gramStart"/>
      <w:r>
        <w:t>use</w:t>
      </w:r>
      <w:proofErr w:type="gramEnd"/>
      <w:r>
        <w:t xml:space="preserve"> and report any defects that may arise immediately on recognition. </w:t>
      </w:r>
    </w:p>
    <w:p w14:paraId="002C7919" w14:textId="77777777" w:rsidR="007021DA" w:rsidRDefault="00667939" w:rsidP="007021DA">
      <w:pPr>
        <w:pStyle w:val="ListParagraph"/>
        <w:numPr>
          <w:ilvl w:val="0"/>
          <w:numId w:val="1"/>
        </w:numPr>
        <w:tabs>
          <w:tab w:val="left" w:pos="5145"/>
        </w:tabs>
      </w:pPr>
      <w:r>
        <w:t xml:space="preserve">Report any work practice, procedure, item of equipment or material or substance that may give rise to unacceptable risk either to themselves or to others to the relevant Manager. </w:t>
      </w:r>
    </w:p>
    <w:p w14:paraId="002C791A" w14:textId="77777777" w:rsidR="007021DA" w:rsidRDefault="00667939" w:rsidP="007021DA">
      <w:pPr>
        <w:pStyle w:val="ListParagraph"/>
        <w:numPr>
          <w:ilvl w:val="0"/>
          <w:numId w:val="1"/>
        </w:numPr>
        <w:tabs>
          <w:tab w:val="left" w:pos="5145"/>
        </w:tabs>
      </w:pPr>
      <w:r>
        <w:t xml:space="preserve">Report any accident, ill health, ‘near </w:t>
      </w:r>
      <w:proofErr w:type="spellStart"/>
      <w:r>
        <w:t>miss’</w:t>
      </w:r>
      <w:proofErr w:type="spellEnd"/>
      <w:r>
        <w:t xml:space="preserve"> or dangerous occurrence, however minor, that could give rise to an accident to the relevan</w:t>
      </w:r>
      <w:r w:rsidR="007021DA">
        <w:t xml:space="preserve">t placement Manager and Dentrain Professionals Ltd without due delay. </w:t>
      </w:r>
    </w:p>
    <w:p w14:paraId="002C791B" w14:textId="77777777" w:rsidR="007021DA" w:rsidRDefault="00667939" w:rsidP="007021DA">
      <w:pPr>
        <w:pStyle w:val="ListParagraph"/>
        <w:numPr>
          <w:ilvl w:val="0"/>
          <w:numId w:val="1"/>
        </w:numPr>
        <w:tabs>
          <w:tab w:val="left" w:pos="5145"/>
        </w:tabs>
      </w:pPr>
      <w:r>
        <w:t xml:space="preserve">Co-operate with colleagues and the </w:t>
      </w:r>
      <w:r w:rsidR="00483DFE">
        <w:t>placement</w:t>
      </w:r>
      <w:r>
        <w:t xml:space="preserve"> Management to facilitate the effective implementation of the Health and Safety </w:t>
      </w:r>
      <w:r w:rsidR="007021DA">
        <w:t xml:space="preserve">Policy and its requirements. </w:t>
      </w:r>
    </w:p>
    <w:p w14:paraId="002C791C" w14:textId="77777777" w:rsidR="007021DA" w:rsidRDefault="00667939" w:rsidP="007021DA">
      <w:pPr>
        <w:pStyle w:val="ListParagraph"/>
        <w:numPr>
          <w:ilvl w:val="0"/>
          <w:numId w:val="1"/>
        </w:numPr>
        <w:tabs>
          <w:tab w:val="left" w:pos="5145"/>
        </w:tabs>
      </w:pPr>
      <w:r>
        <w:t xml:space="preserve">Declare any health condition that may affect their ability to perform their duties safely and without an adverse effect on their health. </w:t>
      </w:r>
    </w:p>
    <w:p w14:paraId="002C791D" w14:textId="77777777" w:rsidR="00396538" w:rsidRDefault="00396538" w:rsidP="00396538">
      <w:pPr>
        <w:pStyle w:val="ListParagraph"/>
        <w:numPr>
          <w:ilvl w:val="0"/>
          <w:numId w:val="1"/>
        </w:numPr>
        <w:tabs>
          <w:tab w:val="left" w:pos="5145"/>
        </w:tabs>
      </w:pPr>
      <w:r>
        <w:t xml:space="preserve">Abide by the General Dental Council standards and Principles. </w:t>
      </w:r>
    </w:p>
    <w:p w14:paraId="002C791E" w14:textId="77777777" w:rsidR="00396538" w:rsidRDefault="00396538" w:rsidP="00396538">
      <w:pPr>
        <w:pStyle w:val="ListParagraph"/>
        <w:tabs>
          <w:tab w:val="left" w:pos="5145"/>
        </w:tabs>
      </w:pPr>
    </w:p>
    <w:p w14:paraId="002C791F" w14:textId="77777777" w:rsidR="007021DA" w:rsidRPr="00483DFE" w:rsidRDefault="007021DA" w:rsidP="007021DA">
      <w:pPr>
        <w:tabs>
          <w:tab w:val="left" w:pos="5145"/>
        </w:tabs>
        <w:rPr>
          <w:b/>
        </w:rPr>
      </w:pPr>
      <w:r w:rsidRPr="00483DFE">
        <w:rPr>
          <w:b/>
        </w:rPr>
        <w:t>Employers</w:t>
      </w:r>
      <w:r w:rsidR="00483DFE">
        <w:rPr>
          <w:b/>
        </w:rPr>
        <w:t xml:space="preserve"> / Placement</w:t>
      </w:r>
    </w:p>
    <w:p w14:paraId="002C7920" w14:textId="77777777" w:rsidR="007021DA" w:rsidRDefault="00667939" w:rsidP="007021DA">
      <w:pPr>
        <w:tabs>
          <w:tab w:val="left" w:pos="5145"/>
        </w:tabs>
      </w:pPr>
      <w:r>
        <w:t xml:space="preserve"> </w:t>
      </w:r>
      <w:r w:rsidR="00396538">
        <w:t>Employers / placements</w:t>
      </w:r>
      <w:r w:rsidR="007021DA">
        <w:t xml:space="preserve"> shall ensure that they: </w:t>
      </w:r>
    </w:p>
    <w:p w14:paraId="002C7921" w14:textId="16428503" w:rsidR="007021DA" w:rsidRDefault="00667939" w:rsidP="007021DA">
      <w:pPr>
        <w:pStyle w:val="ListParagraph"/>
        <w:numPr>
          <w:ilvl w:val="0"/>
          <w:numId w:val="1"/>
        </w:numPr>
        <w:tabs>
          <w:tab w:val="left" w:pos="5145"/>
        </w:tabs>
      </w:pPr>
      <w:r>
        <w:t xml:space="preserve">Fully understand and comply </w:t>
      </w:r>
      <w:r w:rsidR="00483DFE">
        <w:t xml:space="preserve">with </w:t>
      </w:r>
      <w:r>
        <w:t xml:space="preserve">the company’s standards for health, safety and welfare under the </w:t>
      </w:r>
      <w:r w:rsidR="00483DFE">
        <w:t xml:space="preserve">Dentrain </w:t>
      </w:r>
      <w:r w:rsidR="00766C90">
        <w:t>P</w:t>
      </w:r>
      <w:r w:rsidR="00483DFE">
        <w:t>rofessionals Ltd</w:t>
      </w:r>
      <w:r w:rsidR="007021DA">
        <w:t xml:space="preserve"> Health and Safety Policy. </w:t>
      </w:r>
    </w:p>
    <w:p w14:paraId="002C7922" w14:textId="77777777" w:rsidR="007021DA" w:rsidRDefault="00667939" w:rsidP="007021DA">
      <w:pPr>
        <w:pStyle w:val="ListParagraph"/>
        <w:numPr>
          <w:ilvl w:val="0"/>
          <w:numId w:val="1"/>
        </w:numPr>
        <w:tabs>
          <w:tab w:val="left" w:pos="5145"/>
        </w:tabs>
      </w:pPr>
      <w:r>
        <w:t>Communicate any standa</w:t>
      </w:r>
      <w:r w:rsidR="00483DFE">
        <w:t>rds and rules within the placement</w:t>
      </w:r>
      <w:r>
        <w:t xml:space="preserve"> Health and Safety Policy to </w:t>
      </w:r>
      <w:r w:rsidR="00483DFE">
        <w:t>Dentrain Professionals Ltd.</w:t>
      </w:r>
    </w:p>
    <w:p w14:paraId="002C7923" w14:textId="77777777" w:rsidR="007021DA" w:rsidRDefault="00667939" w:rsidP="007021DA">
      <w:pPr>
        <w:pStyle w:val="ListParagraph"/>
        <w:numPr>
          <w:ilvl w:val="0"/>
          <w:numId w:val="1"/>
        </w:numPr>
        <w:tabs>
          <w:tab w:val="left" w:pos="5145"/>
        </w:tabs>
      </w:pPr>
      <w:r>
        <w:t>Ensure competence of any subcontractor employed to w</w:t>
      </w:r>
      <w:r w:rsidR="007021DA">
        <w:t xml:space="preserve">ork on any the </w:t>
      </w:r>
      <w:r w:rsidR="00483DFE">
        <w:t>placement</w:t>
      </w:r>
      <w:r w:rsidR="007021DA">
        <w:t xml:space="preserve"> site. </w:t>
      </w:r>
    </w:p>
    <w:p w14:paraId="002C7924" w14:textId="77777777" w:rsidR="007021DA" w:rsidRDefault="00667939" w:rsidP="007021DA">
      <w:pPr>
        <w:pStyle w:val="ListParagraph"/>
        <w:numPr>
          <w:ilvl w:val="0"/>
          <w:numId w:val="1"/>
        </w:numPr>
        <w:tabs>
          <w:tab w:val="left" w:pos="5145"/>
        </w:tabs>
      </w:pPr>
      <w:r>
        <w:lastRenderedPageBreak/>
        <w:t>Liaise with the Company Management in relation to any work carried out and</w:t>
      </w:r>
      <w:proofErr w:type="gramStart"/>
      <w:r>
        <w:t>, in particular, any</w:t>
      </w:r>
      <w:proofErr w:type="gramEnd"/>
      <w:r>
        <w:t xml:space="preserve"> deviations from the planned activity where this may give rise to the need for</w:t>
      </w:r>
      <w:r w:rsidR="007021DA">
        <w:t xml:space="preserve"> additional risk assessment. </w:t>
      </w:r>
    </w:p>
    <w:p w14:paraId="002C7925" w14:textId="33E4A841" w:rsidR="00483DFE" w:rsidRDefault="00483DFE" w:rsidP="007021DA">
      <w:pPr>
        <w:pStyle w:val="ListParagraph"/>
        <w:numPr>
          <w:ilvl w:val="0"/>
          <w:numId w:val="1"/>
        </w:numPr>
        <w:tabs>
          <w:tab w:val="left" w:pos="5145"/>
        </w:tabs>
      </w:pPr>
      <w:r>
        <w:t xml:space="preserve">Allow Dentrain </w:t>
      </w:r>
      <w:r w:rsidR="00766C90">
        <w:t>P</w:t>
      </w:r>
      <w:r>
        <w:t>rofessionals Ltd to carry out annual health and safety risk assessments of the company and inform of any changes that may affect the health and safety of staff and visitors.</w:t>
      </w:r>
    </w:p>
    <w:p w14:paraId="002C7926" w14:textId="77777777" w:rsidR="00396538" w:rsidRDefault="00396538" w:rsidP="007021DA">
      <w:pPr>
        <w:pStyle w:val="ListParagraph"/>
        <w:numPr>
          <w:ilvl w:val="0"/>
          <w:numId w:val="1"/>
        </w:numPr>
        <w:tabs>
          <w:tab w:val="left" w:pos="5145"/>
        </w:tabs>
      </w:pPr>
      <w:r>
        <w:t xml:space="preserve">Provide apprentices with PPE free of charge. </w:t>
      </w:r>
    </w:p>
    <w:p w14:paraId="002C7927" w14:textId="31CEA804" w:rsidR="00396538" w:rsidRDefault="00396538" w:rsidP="007021DA">
      <w:pPr>
        <w:pStyle w:val="ListParagraph"/>
        <w:numPr>
          <w:ilvl w:val="0"/>
          <w:numId w:val="1"/>
        </w:numPr>
        <w:tabs>
          <w:tab w:val="left" w:pos="5145"/>
        </w:tabs>
      </w:pPr>
      <w:r>
        <w:t xml:space="preserve">Provide Dentrain </w:t>
      </w:r>
      <w:r w:rsidR="00766C90">
        <w:t>P</w:t>
      </w:r>
      <w:r>
        <w:t xml:space="preserve">rofessionals Ltd with </w:t>
      </w:r>
      <w:proofErr w:type="gramStart"/>
      <w:r>
        <w:t>up to date</w:t>
      </w:r>
      <w:proofErr w:type="gramEnd"/>
      <w:r>
        <w:t xml:space="preserve"> insurance liability certificates. </w:t>
      </w:r>
    </w:p>
    <w:p w14:paraId="002C7928" w14:textId="77777777" w:rsidR="00396538" w:rsidRDefault="00396538" w:rsidP="007021DA">
      <w:pPr>
        <w:pStyle w:val="ListParagraph"/>
        <w:numPr>
          <w:ilvl w:val="0"/>
          <w:numId w:val="1"/>
        </w:numPr>
        <w:tabs>
          <w:tab w:val="left" w:pos="5145"/>
        </w:tabs>
      </w:pPr>
      <w:r>
        <w:t xml:space="preserve">Display a HSE workplace poster. </w:t>
      </w:r>
    </w:p>
    <w:p w14:paraId="002C7929" w14:textId="77777777" w:rsidR="00396538" w:rsidRDefault="00396538" w:rsidP="007021DA">
      <w:pPr>
        <w:pStyle w:val="ListParagraph"/>
        <w:numPr>
          <w:ilvl w:val="0"/>
          <w:numId w:val="1"/>
        </w:numPr>
        <w:tabs>
          <w:tab w:val="left" w:pos="5145"/>
        </w:tabs>
      </w:pPr>
      <w:r>
        <w:t xml:space="preserve">Abide by the General Dental Council standards and Principles. </w:t>
      </w:r>
    </w:p>
    <w:p w14:paraId="002C792A" w14:textId="37891F4C" w:rsidR="00483DFE" w:rsidRPr="00396538" w:rsidRDefault="00483DFE" w:rsidP="00483DFE">
      <w:pPr>
        <w:tabs>
          <w:tab w:val="left" w:pos="5145"/>
        </w:tabs>
        <w:rPr>
          <w:b/>
        </w:rPr>
      </w:pPr>
      <w:r w:rsidRPr="00396538">
        <w:rPr>
          <w:b/>
        </w:rPr>
        <w:t xml:space="preserve">Responsibilities of Dentrain </w:t>
      </w:r>
      <w:r w:rsidR="00356B10">
        <w:rPr>
          <w:b/>
        </w:rPr>
        <w:t>P</w:t>
      </w:r>
      <w:r w:rsidRPr="00396538">
        <w:rPr>
          <w:b/>
        </w:rPr>
        <w:t xml:space="preserve">rofessionals Ltd </w:t>
      </w:r>
    </w:p>
    <w:p w14:paraId="002C792B" w14:textId="77777777" w:rsidR="00203BD6" w:rsidRDefault="00396538" w:rsidP="00483DFE">
      <w:pPr>
        <w:tabs>
          <w:tab w:val="left" w:pos="5145"/>
        </w:tabs>
      </w:pPr>
      <w:r>
        <w:t>Steps to be taken to ensure the safety of apprentices:</w:t>
      </w:r>
    </w:p>
    <w:p w14:paraId="002C792C" w14:textId="2864E1E8" w:rsidR="00396538" w:rsidRDefault="00396538" w:rsidP="00396538">
      <w:pPr>
        <w:pStyle w:val="ListParagraph"/>
        <w:numPr>
          <w:ilvl w:val="0"/>
          <w:numId w:val="1"/>
        </w:numPr>
        <w:tabs>
          <w:tab w:val="left" w:pos="5145"/>
        </w:tabs>
      </w:pPr>
      <w:r>
        <w:t>At the initial sign up</w:t>
      </w:r>
      <w:r w:rsidR="00313C47">
        <w:t xml:space="preserve"> to the apprenticeship,</w:t>
      </w:r>
      <w:r>
        <w:t xml:space="preserve"> </w:t>
      </w:r>
      <w:r w:rsidR="00390C9F">
        <w:t>Assessors</w:t>
      </w:r>
      <w:r>
        <w:t xml:space="preserve"> will carry out a full health and safety risk assessment of the placement</w:t>
      </w:r>
      <w:r w:rsidR="009031FC">
        <w:t>/</w:t>
      </w:r>
      <w:proofErr w:type="gramStart"/>
      <w:r w:rsidR="009031FC">
        <w:t>work place</w:t>
      </w:r>
      <w:proofErr w:type="gramEnd"/>
      <w:r>
        <w:t xml:space="preserve">. This will be repeated every third year with an interim update form completed at year one and year two. </w:t>
      </w:r>
      <w:r w:rsidR="009031FC">
        <w:t xml:space="preserve">Records of this are kept on file for each </w:t>
      </w:r>
      <w:proofErr w:type="gramStart"/>
      <w:r w:rsidR="009031FC">
        <w:t>work place</w:t>
      </w:r>
      <w:proofErr w:type="gramEnd"/>
      <w:r w:rsidR="009031FC">
        <w:t xml:space="preserve"> and are checked monthly my management. </w:t>
      </w:r>
    </w:p>
    <w:p w14:paraId="002C792D" w14:textId="77777777" w:rsidR="00396538" w:rsidRDefault="00396538" w:rsidP="00396538">
      <w:pPr>
        <w:pStyle w:val="ListParagraph"/>
        <w:numPr>
          <w:ilvl w:val="0"/>
          <w:numId w:val="1"/>
        </w:numPr>
        <w:tabs>
          <w:tab w:val="left" w:pos="5145"/>
        </w:tabs>
      </w:pPr>
      <w:r>
        <w:t xml:space="preserve">Complete an apprentice risk assessment form for every apprentice at the placement / practice highlighting any risks and management to prevent harm, welfare, and safety to the apprentice and others. </w:t>
      </w:r>
    </w:p>
    <w:p w14:paraId="002C792E" w14:textId="77777777" w:rsidR="00396538" w:rsidRDefault="00396538" w:rsidP="00396538">
      <w:pPr>
        <w:pStyle w:val="ListParagraph"/>
        <w:numPr>
          <w:ilvl w:val="0"/>
          <w:numId w:val="1"/>
        </w:numPr>
        <w:tabs>
          <w:tab w:val="left" w:pos="5145"/>
        </w:tabs>
      </w:pPr>
      <w:r>
        <w:t xml:space="preserve">A health and safety induction checklist will be provided for the employer / placement to document that the apprentice has received a health and safety induction.  </w:t>
      </w:r>
    </w:p>
    <w:p w14:paraId="002C792F" w14:textId="31E0367B" w:rsidR="00396538" w:rsidRDefault="00396538" w:rsidP="00396538">
      <w:pPr>
        <w:pStyle w:val="ListParagraph"/>
        <w:numPr>
          <w:ilvl w:val="0"/>
          <w:numId w:val="1"/>
        </w:numPr>
        <w:tabs>
          <w:tab w:val="left" w:pos="5145"/>
        </w:tabs>
      </w:pPr>
      <w:r>
        <w:t xml:space="preserve">Ongoing risk assessments will be carried out during visits to the placement during observations to ensure fitness to practice is upheld in relation to the General Dental Council standards and principles and </w:t>
      </w:r>
      <w:r w:rsidR="00390C9F">
        <w:t>H</w:t>
      </w:r>
      <w:r>
        <w:t xml:space="preserve">ealth and </w:t>
      </w:r>
      <w:r w:rsidR="00390C9F">
        <w:t>S</w:t>
      </w:r>
      <w:r>
        <w:t xml:space="preserve">afety at work act 1974. </w:t>
      </w:r>
    </w:p>
    <w:p w14:paraId="002C7930" w14:textId="0307C02B" w:rsidR="00396538" w:rsidRDefault="00396538" w:rsidP="00396538">
      <w:pPr>
        <w:pStyle w:val="ListParagraph"/>
        <w:numPr>
          <w:ilvl w:val="0"/>
          <w:numId w:val="1"/>
        </w:numPr>
        <w:tabs>
          <w:tab w:val="left" w:pos="5145"/>
        </w:tabs>
      </w:pPr>
      <w:r>
        <w:t xml:space="preserve">Keep up to date records of the employer liability insurance certification. </w:t>
      </w:r>
      <w:r w:rsidR="001D3091">
        <w:t xml:space="preserve">Records of each </w:t>
      </w:r>
      <w:proofErr w:type="gramStart"/>
      <w:r w:rsidR="00B01C5A">
        <w:t>work place</w:t>
      </w:r>
      <w:proofErr w:type="gramEnd"/>
      <w:r w:rsidR="00B01C5A">
        <w:t xml:space="preserve"> are kept on file and checked monthly by management. </w:t>
      </w:r>
    </w:p>
    <w:p w14:paraId="002C7931" w14:textId="5680EEB4" w:rsidR="00396538" w:rsidRDefault="00396538" w:rsidP="00396538">
      <w:pPr>
        <w:pStyle w:val="ListParagraph"/>
        <w:numPr>
          <w:ilvl w:val="0"/>
          <w:numId w:val="1"/>
        </w:numPr>
        <w:tabs>
          <w:tab w:val="left" w:pos="5145"/>
        </w:tabs>
      </w:pPr>
      <w:r>
        <w:t xml:space="preserve">Provide sufficient underpinning knowledge of legislations and how to abide by the </w:t>
      </w:r>
      <w:r w:rsidR="002A0234">
        <w:t>H</w:t>
      </w:r>
      <w:r>
        <w:t xml:space="preserve">ealth and </w:t>
      </w:r>
      <w:r w:rsidR="002A0234">
        <w:t>S</w:t>
      </w:r>
      <w:r>
        <w:t xml:space="preserve">afety at work act and other laws that may affect the safety and welfare of the apprentice and others. </w:t>
      </w:r>
    </w:p>
    <w:p w14:paraId="002C7932" w14:textId="77777777" w:rsidR="007729D9" w:rsidRPr="00710659" w:rsidRDefault="007729D9" w:rsidP="007729D9">
      <w:pPr>
        <w:tabs>
          <w:tab w:val="left" w:pos="5145"/>
        </w:tabs>
        <w:ind w:left="360"/>
        <w:rPr>
          <w:b/>
          <w:bCs/>
        </w:rPr>
      </w:pPr>
    </w:p>
    <w:p w14:paraId="002C7933" w14:textId="17F609D4" w:rsidR="00483DFE" w:rsidRPr="00F2422E" w:rsidRDefault="00483DFE" w:rsidP="00B01C5A">
      <w:pPr>
        <w:pStyle w:val="ListParagraph"/>
        <w:tabs>
          <w:tab w:val="left" w:pos="5145"/>
        </w:tabs>
        <w:rPr>
          <w:b/>
          <w:bCs/>
        </w:rPr>
      </w:pPr>
    </w:p>
    <w:p w14:paraId="1F5EEB5A" w14:textId="77777777" w:rsidR="00D04852" w:rsidRPr="00710659" w:rsidRDefault="00D04852" w:rsidP="00483DFE">
      <w:pPr>
        <w:tabs>
          <w:tab w:val="left" w:pos="5145"/>
        </w:tabs>
        <w:rPr>
          <w:b/>
          <w:bCs/>
        </w:rPr>
      </w:pPr>
    </w:p>
    <w:p w14:paraId="002C7934" w14:textId="77777777" w:rsidR="00ED2459" w:rsidRDefault="00ED33C2" w:rsidP="00483DFE">
      <w:pPr>
        <w:tabs>
          <w:tab w:val="left" w:pos="5145"/>
        </w:tabs>
        <w:ind w:left="360"/>
      </w:pPr>
      <w:r>
        <w:tab/>
      </w:r>
    </w:p>
    <w:sectPr w:rsidR="00ED24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B7E" w14:textId="77777777" w:rsidR="00BD0446" w:rsidRDefault="00BD0446" w:rsidP="00483DFE">
      <w:pPr>
        <w:spacing w:after="0" w:line="240" w:lineRule="auto"/>
      </w:pPr>
      <w:r>
        <w:separator/>
      </w:r>
    </w:p>
  </w:endnote>
  <w:endnote w:type="continuationSeparator" w:id="0">
    <w:p w14:paraId="3131A52B" w14:textId="77777777" w:rsidR="00BD0446" w:rsidRDefault="00BD0446" w:rsidP="0048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793B" w14:textId="37A7535F" w:rsidR="00483DFE" w:rsidRDefault="00483DFE">
    <w:pPr>
      <w:pStyle w:val="Footer"/>
    </w:pPr>
  </w:p>
  <w:p w14:paraId="002C793C" w14:textId="77777777" w:rsidR="00483DFE" w:rsidRDefault="0048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EF58" w14:textId="77777777" w:rsidR="00BD0446" w:rsidRDefault="00BD0446" w:rsidP="00483DFE">
      <w:pPr>
        <w:spacing w:after="0" w:line="240" w:lineRule="auto"/>
      </w:pPr>
      <w:r>
        <w:separator/>
      </w:r>
    </w:p>
  </w:footnote>
  <w:footnote w:type="continuationSeparator" w:id="0">
    <w:p w14:paraId="0A819C7B" w14:textId="77777777" w:rsidR="00BD0446" w:rsidRDefault="00BD0446" w:rsidP="0048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1E91"/>
    <w:multiLevelType w:val="hybridMultilevel"/>
    <w:tmpl w:val="196CC9A0"/>
    <w:lvl w:ilvl="0" w:tplc="AFE450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34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C2"/>
    <w:rsid w:val="000A5F15"/>
    <w:rsid w:val="00132808"/>
    <w:rsid w:val="001D3091"/>
    <w:rsid w:val="001E748C"/>
    <w:rsid w:val="00203BD6"/>
    <w:rsid w:val="00264A5A"/>
    <w:rsid w:val="002A0234"/>
    <w:rsid w:val="00312172"/>
    <w:rsid w:val="00313C47"/>
    <w:rsid w:val="00351277"/>
    <w:rsid w:val="00356B10"/>
    <w:rsid w:val="00390C9F"/>
    <w:rsid w:val="00396538"/>
    <w:rsid w:val="00483DFE"/>
    <w:rsid w:val="00521CD7"/>
    <w:rsid w:val="005C380C"/>
    <w:rsid w:val="00667939"/>
    <w:rsid w:val="006E6C4B"/>
    <w:rsid w:val="007021DA"/>
    <w:rsid w:val="00710659"/>
    <w:rsid w:val="00766C90"/>
    <w:rsid w:val="007729D9"/>
    <w:rsid w:val="009031FC"/>
    <w:rsid w:val="00A53854"/>
    <w:rsid w:val="00B01C5A"/>
    <w:rsid w:val="00BD0446"/>
    <w:rsid w:val="00CC4F05"/>
    <w:rsid w:val="00D04852"/>
    <w:rsid w:val="00ED2459"/>
    <w:rsid w:val="00ED33C2"/>
    <w:rsid w:val="00F0090E"/>
    <w:rsid w:val="00F2422E"/>
    <w:rsid w:val="00F268B7"/>
    <w:rsid w:val="00F8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790E"/>
  <w15:chartTrackingRefBased/>
  <w15:docId w15:val="{C9D98AD3-EBA6-48FC-AFEF-582B56D7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3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7939"/>
    <w:pPr>
      <w:ind w:left="720"/>
      <w:contextualSpacing/>
    </w:pPr>
  </w:style>
  <w:style w:type="paragraph" w:styleId="Header">
    <w:name w:val="header"/>
    <w:basedOn w:val="Normal"/>
    <w:link w:val="HeaderChar"/>
    <w:uiPriority w:val="99"/>
    <w:unhideWhenUsed/>
    <w:rsid w:val="0048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FE"/>
  </w:style>
  <w:style w:type="paragraph" w:styleId="Footer">
    <w:name w:val="footer"/>
    <w:basedOn w:val="Normal"/>
    <w:link w:val="FooterChar"/>
    <w:uiPriority w:val="99"/>
    <w:unhideWhenUsed/>
    <w:rsid w:val="0048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FE"/>
  </w:style>
  <w:style w:type="table" w:styleId="TableGrid">
    <w:name w:val="Table Grid"/>
    <w:basedOn w:val="TableNormal"/>
    <w:uiPriority w:val="39"/>
    <w:rsid w:val="0035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Due xmlns="f7fdbaa3-cf9c-4b15-b8f5-47958ceac673" xsi:nil="true"/>
    <Owner xmlns="f7fdbaa3-cf9c-4b15-b8f5-47958ceac673">
      <UserInfo>
        <DisplayName/>
        <AccountId xsi:nil="true"/>
        <AccountType/>
      </UserInfo>
    </Owner>
    <Category xmlns="f7fdbaa3-cf9c-4b15-b8f5-47958ceac6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2E2FEEF52314488011602A88D59E85" ma:contentTypeVersion="9" ma:contentTypeDescription="Create a new document." ma:contentTypeScope="" ma:versionID="b719d93acca531eb51efae62f6409ef9">
  <xsd:schema xmlns:xsd="http://www.w3.org/2001/XMLSchema" xmlns:xs="http://www.w3.org/2001/XMLSchema" xmlns:p="http://schemas.microsoft.com/office/2006/metadata/properties" xmlns:ns2="f7fdbaa3-cf9c-4b15-b8f5-47958ceac673" xmlns:ns3="47a088a6-fc1f-44ee-9999-f260132d9468" targetNamespace="http://schemas.microsoft.com/office/2006/metadata/properties" ma:root="true" ma:fieldsID="31b28ce31dfac23d4335b258b4323d3b" ns2:_="" ns3:_="">
    <xsd:import namespace="f7fdbaa3-cf9c-4b15-b8f5-47958ceac673"/>
    <xsd:import namespace="47a088a6-fc1f-44ee-9999-f260132d9468"/>
    <xsd:element name="properties">
      <xsd:complexType>
        <xsd:sequence>
          <xsd:element name="documentManagement">
            <xsd:complexType>
              <xsd:all>
                <xsd:element ref="ns2:ReviewDue" minOccurs="0"/>
                <xsd:element ref="ns2:Owner" minOccurs="0"/>
                <xsd:element ref="ns2:MediaServiceMetadata" minOccurs="0"/>
                <xsd:element ref="ns2:MediaServiceFastMetadata" minOccurs="0"/>
                <xsd:element ref="ns2:MediaServiceAutoKeyPoints" minOccurs="0"/>
                <xsd:element ref="ns2:MediaServiceKeyPoints" minOccurs="0"/>
                <xsd:element ref="ns2: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aa3-cf9c-4b15-b8f5-47958ceac673" elementFormDefault="qualified">
    <xsd:import namespace="http://schemas.microsoft.com/office/2006/documentManagement/types"/>
    <xsd:import namespace="http://schemas.microsoft.com/office/infopath/2007/PartnerControls"/>
    <xsd:element name="ReviewDue" ma:index="8" nillable="true" ma:displayName="Review Due" ma:format="DateOnly" ma:internalName="ReviewDue">
      <xsd:simpleType>
        <xsd:restriction base="dms:DateTime"/>
      </xsd:simpleType>
    </xsd:element>
    <xsd:element name="Owner" ma:index="9" nillable="true" ma:displayName="Owner" ma:description="The member of staff responsible for reviewing the policy"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ategory" ma:index="14" nillable="true" ma:displayName="Category" ma:format="Dropdown" ma:internalName="Category">
      <xsd:simpleType>
        <xsd:restriction base="dms:Choice">
          <xsd:enumeration value="Staff"/>
          <xsd:enumeration value="Learner"/>
          <xsd:enumeration value="Employer"/>
        </xsd:restriction>
      </xsd:simpleType>
    </xsd:element>
  </xsd:schema>
  <xsd:schema xmlns:xsd="http://www.w3.org/2001/XMLSchema" xmlns:xs="http://www.w3.org/2001/XMLSchema" xmlns:dms="http://schemas.microsoft.com/office/2006/documentManagement/types" xmlns:pc="http://schemas.microsoft.com/office/infopath/2007/PartnerControls" targetNamespace="47a088a6-fc1f-44ee-9999-f260132d94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FC5B2-DFBB-4696-84D3-FEE219805724}">
  <ds:schemaRefs>
    <ds:schemaRef ds:uri="http://schemas.microsoft.com/office/2006/metadata/properties"/>
    <ds:schemaRef ds:uri="http://schemas.microsoft.com/office/infopath/2007/PartnerControls"/>
    <ds:schemaRef ds:uri="f7fdbaa3-cf9c-4b15-b8f5-47958ceac673"/>
  </ds:schemaRefs>
</ds:datastoreItem>
</file>

<file path=customXml/itemProps2.xml><?xml version="1.0" encoding="utf-8"?>
<ds:datastoreItem xmlns:ds="http://schemas.openxmlformats.org/officeDocument/2006/customXml" ds:itemID="{9EEC6B58-B9D3-4E9B-8AB7-EA71EF035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baa3-cf9c-4b15-b8f5-47958ceac673"/>
    <ds:schemaRef ds:uri="47a088a6-fc1f-44ee-9999-f260132d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65A2C-74C3-4C7A-B2FC-C8B8CABBC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Dentrain Main</dc:creator>
  <cp:keywords/>
  <dc:description/>
  <cp:lastModifiedBy>Zoe Gee</cp:lastModifiedBy>
  <cp:revision>23</cp:revision>
  <dcterms:created xsi:type="dcterms:W3CDTF">2020-02-20T09:07:00Z</dcterms:created>
  <dcterms:modified xsi:type="dcterms:W3CDTF">2022-05-11T08:14:00Z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0x010100832E2FEEF52314488011602A88D59E85</vt:lpwstr>
  </property>
</Properties>
</file>